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659BC17C"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1D7B47">
        <w:rPr>
          <w:rFonts w:ascii="Arial" w:hAnsi="Arial"/>
          <w:b/>
          <w:i/>
          <w:sz w:val="20"/>
          <w:szCs w:val="20"/>
        </w:rPr>
        <w:t>2</w:t>
      </w:r>
      <w:r w:rsidR="008F410A" w:rsidRPr="006B0A02">
        <w:rPr>
          <w:rFonts w:ascii="Arial" w:hAnsi="Arial"/>
          <w:b/>
          <w:i/>
          <w:sz w:val="20"/>
          <w:szCs w:val="20"/>
        </w:rPr>
        <w:t>/20</w:t>
      </w:r>
      <w:r w:rsidR="00C95B78">
        <w:rPr>
          <w:rFonts w:ascii="Arial" w:hAnsi="Arial"/>
          <w:b/>
          <w:i/>
          <w:sz w:val="20"/>
          <w:szCs w:val="20"/>
        </w:rPr>
        <w:t>2</w:t>
      </w:r>
      <w:r w:rsidR="001D7B47">
        <w:rPr>
          <w:rFonts w:ascii="Arial" w:hAnsi="Arial"/>
          <w:b/>
          <w:i/>
          <w:sz w:val="20"/>
          <w:szCs w:val="20"/>
        </w:rPr>
        <w:t>2</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295C1199" w14:textId="2A4CBD5A" w:rsidR="001D7B47" w:rsidRPr="001D7B47" w:rsidRDefault="00181C60" w:rsidP="001D7B47">
      <w:pPr>
        <w:pStyle w:val="Corpotesto"/>
        <w:keepNext/>
        <w:suppressAutoHyphens/>
        <w:rPr>
          <w:rFonts w:ascii="Arial" w:hAnsi="Arial" w:cs="Arial"/>
          <w:i/>
          <w:iCs/>
          <w:sz w:val="20"/>
          <w:szCs w:val="20"/>
        </w:rPr>
      </w:pPr>
      <w:r w:rsidRPr="00A72CC0">
        <w:rPr>
          <w:rFonts w:ascii="Arial" w:hAnsi="Arial" w:cs="Arial"/>
          <w:i/>
          <w:iCs/>
          <w:sz w:val="20"/>
          <w:szCs w:val="20"/>
        </w:rPr>
        <w:t xml:space="preserve">Procedura comparativa, per titoli, per l’affidamento di n. 1 incarico di lavoro autonomo </w:t>
      </w:r>
      <w:r w:rsidR="001F7F84" w:rsidRPr="00A72CC0">
        <w:rPr>
          <w:rFonts w:ascii="Arial" w:hAnsi="Arial" w:cs="Arial"/>
          <w:i/>
          <w:iCs/>
          <w:sz w:val="20"/>
          <w:szCs w:val="20"/>
        </w:rPr>
        <w:t xml:space="preserve">della durata di </w:t>
      </w:r>
      <w:r w:rsidR="009C3698" w:rsidRPr="00A72CC0">
        <w:rPr>
          <w:rFonts w:ascii="Arial" w:hAnsi="Arial" w:cs="Arial"/>
          <w:i/>
          <w:iCs/>
          <w:sz w:val="20"/>
          <w:szCs w:val="20"/>
        </w:rPr>
        <w:t>d</w:t>
      </w:r>
      <w:r w:rsidR="00B54526" w:rsidRPr="00A72CC0">
        <w:rPr>
          <w:rFonts w:ascii="Arial" w:hAnsi="Arial" w:cs="Arial"/>
          <w:i/>
          <w:iCs/>
          <w:sz w:val="20"/>
          <w:szCs w:val="20"/>
        </w:rPr>
        <w:t>od</w:t>
      </w:r>
      <w:r w:rsidR="00A72CC0" w:rsidRPr="00A72CC0">
        <w:rPr>
          <w:rFonts w:ascii="Arial" w:hAnsi="Arial" w:cs="Arial"/>
          <w:i/>
          <w:iCs/>
          <w:sz w:val="20"/>
          <w:szCs w:val="20"/>
        </w:rPr>
        <w:t>i</w:t>
      </w:r>
      <w:r w:rsidR="00B54526" w:rsidRPr="00A72CC0">
        <w:rPr>
          <w:rFonts w:ascii="Arial" w:hAnsi="Arial" w:cs="Arial"/>
          <w:i/>
          <w:iCs/>
          <w:sz w:val="20"/>
          <w:szCs w:val="20"/>
        </w:rPr>
        <w:t>ci</w:t>
      </w:r>
      <w:r w:rsidR="007C6B67" w:rsidRPr="00A72CC0">
        <w:rPr>
          <w:rFonts w:ascii="Arial" w:hAnsi="Arial" w:cs="Arial"/>
          <w:i/>
          <w:iCs/>
          <w:sz w:val="20"/>
          <w:szCs w:val="20"/>
        </w:rPr>
        <w:t xml:space="preserve"> </w:t>
      </w:r>
      <w:r w:rsidR="00FF6CD9" w:rsidRPr="00A72CC0">
        <w:rPr>
          <w:rFonts w:ascii="Arial" w:hAnsi="Arial" w:cs="Arial"/>
          <w:i/>
          <w:iCs/>
          <w:sz w:val="20"/>
          <w:szCs w:val="20"/>
        </w:rPr>
        <w:t>mes</w:t>
      </w:r>
      <w:r w:rsidR="000A204A" w:rsidRPr="00A72CC0">
        <w:rPr>
          <w:rFonts w:ascii="Arial" w:hAnsi="Arial" w:cs="Arial"/>
          <w:i/>
          <w:iCs/>
          <w:sz w:val="20"/>
          <w:szCs w:val="20"/>
        </w:rPr>
        <w:t>i</w:t>
      </w:r>
      <w:r w:rsidRPr="00A72CC0">
        <w:rPr>
          <w:rFonts w:ascii="Arial" w:hAnsi="Arial" w:cs="Arial"/>
          <w:i/>
          <w:iCs/>
          <w:sz w:val="20"/>
          <w:szCs w:val="20"/>
        </w:rPr>
        <w:t>,</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A72CC0">
        <w:rPr>
          <w:rFonts w:ascii="Arial" w:hAnsi="Arial"/>
          <w:i/>
          <w:iCs/>
          <w:sz w:val="20"/>
          <w:szCs w:val="20"/>
        </w:rPr>
        <w:t>a</w:t>
      </w:r>
      <w:r w:rsidR="00A72CC0" w:rsidRPr="00A72CC0">
        <w:rPr>
          <w:rFonts w:ascii="Arial" w:hAnsi="Arial" w:cs="Arial"/>
          <w:i/>
          <w:iCs/>
          <w:sz w:val="20"/>
          <w:szCs w:val="20"/>
        </w:rPr>
        <w:t xml:space="preserve">ttività di supporto alla ricerca: </w:t>
      </w:r>
      <w:r w:rsidR="001D7B47" w:rsidRPr="001D7B47">
        <w:rPr>
          <w:rFonts w:ascii="Arial" w:hAnsi="Arial" w:cs="Arial"/>
          <w:i/>
          <w:sz w:val="21"/>
          <w:szCs w:val="21"/>
          <w:lang w:bidi="it-IT"/>
        </w:rPr>
        <w:t>sviluppo di un progetto di ricerca clinica relativo al monitoraggio dell’attività di malattia, delle comorbidità e dell’efficacia terapeutica in pazienti affetti da LES nell’ambito del progetto di collaborazione tra “Dipartimento di Medicina Interna e Specialità Mediche” ed il “Gruppo LES Italiano (ODV)” Nello specifico:</w:t>
      </w:r>
    </w:p>
    <w:p w14:paraId="4C1BE6EF" w14:textId="77777777" w:rsidR="001D7B47" w:rsidRPr="001D7B47" w:rsidRDefault="001D7B47" w:rsidP="001D7B47">
      <w:pPr>
        <w:numPr>
          <w:ilvl w:val="0"/>
          <w:numId w:val="10"/>
        </w:numPr>
        <w:spacing w:after="194" w:line="223" w:lineRule="auto"/>
        <w:ind w:right="35"/>
        <w:jc w:val="both"/>
        <w:rPr>
          <w:rFonts w:ascii="Arial" w:hAnsi="Arial" w:cs="Arial"/>
          <w:b/>
          <w:bCs/>
          <w:i/>
          <w:sz w:val="21"/>
          <w:szCs w:val="21"/>
          <w:lang w:bidi="it-IT"/>
        </w:rPr>
      </w:pPr>
      <w:r w:rsidRPr="001D7B47">
        <w:rPr>
          <w:rFonts w:ascii="Arial" w:hAnsi="Arial" w:cs="Arial"/>
          <w:b/>
          <w:bCs/>
          <w:i/>
          <w:sz w:val="21"/>
          <w:szCs w:val="21"/>
          <w:lang w:bidi="it-IT"/>
        </w:rPr>
        <w:t xml:space="preserve">Creazione di un database relativo ai dati clinici (inclusi indici </w:t>
      </w:r>
      <w:proofErr w:type="spellStart"/>
      <w:r w:rsidRPr="001D7B47">
        <w:rPr>
          <w:rFonts w:ascii="Arial" w:hAnsi="Arial" w:cs="Arial"/>
          <w:b/>
          <w:bCs/>
          <w:i/>
          <w:sz w:val="21"/>
          <w:szCs w:val="21"/>
          <w:lang w:bidi="it-IT"/>
        </w:rPr>
        <w:t>clinimetrici</w:t>
      </w:r>
      <w:proofErr w:type="spellEnd"/>
      <w:r w:rsidRPr="001D7B47">
        <w:rPr>
          <w:rFonts w:ascii="Arial" w:hAnsi="Arial" w:cs="Arial"/>
          <w:b/>
          <w:bCs/>
          <w:i/>
          <w:sz w:val="21"/>
          <w:szCs w:val="21"/>
          <w:lang w:bidi="it-IT"/>
        </w:rPr>
        <w:t xml:space="preserve"> relativi all’attività di malattia e al danno d’organo) e laboratoristici dei pazienti affetti da LES;</w:t>
      </w:r>
    </w:p>
    <w:p w14:paraId="4C32157D" w14:textId="65773C2F" w:rsidR="00A72CC0" w:rsidRPr="001D7B47" w:rsidRDefault="001D7B47" w:rsidP="001D7B47">
      <w:pPr>
        <w:pStyle w:val="Corpotesto"/>
        <w:keepNext/>
        <w:numPr>
          <w:ilvl w:val="0"/>
          <w:numId w:val="10"/>
        </w:numPr>
        <w:suppressAutoHyphens/>
        <w:rPr>
          <w:rFonts w:ascii="Arial" w:hAnsi="Arial" w:cs="Arial"/>
          <w:i/>
          <w:iCs/>
          <w:sz w:val="20"/>
          <w:szCs w:val="20"/>
        </w:rPr>
      </w:pPr>
      <w:r w:rsidRPr="001D7B47">
        <w:rPr>
          <w:rFonts w:ascii="Arial" w:hAnsi="Arial" w:cs="Arial"/>
          <w:i/>
          <w:sz w:val="21"/>
          <w:szCs w:val="21"/>
          <w:lang w:bidi="it-IT"/>
        </w:rPr>
        <w:t xml:space="preserve">Follow-up e valutazione dell’efficacia delle terapie convenzionali e innovative nei pazienti </w:t>
      </w:r>
      <w:proofErr w:type="spellStart"/>
      <w:r w:rsidRPr="001D7B47">
        <w:rPr>
          <w:rFonts w:ascii="Arial" w:hAnsi="Arial" w:cs="Arial"/>
          <w:i/>
          <w:sz w:val="21"/>
          <w:szCs w:val="21"/>
          <w:lang w:bidi="it-IT"/>
        </w:rPr>
        <w:t>lupici</w:t>
      </w:r>
      <w:proofErr w:type="spellEnd"/>
      <w:r w:rsidRPr="001D7B47">
        <w:rPr>
          <w:rFonts w:ascii="Arial" w:hAnsi="Arial" w:cs="Arial"/>
          <w:i/>
          <w:sz w:val="21"/>
          <w:szCs w:val="21"/>
          <w:lang w:bidi="it-IT"/>
        </w:rPr>
        <w:t xml:space="preserve"> nell’induzione e mantenimento della remissione di malattia</w:t>
      </w:r>
    </w:p>
    <w:p w14:paraId="06A86F57" w14:textId="29E1F2CC" w:rsidR="00B54526" w:rsidRPr="001D7B47"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lastRenderedPageBreak/>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r w:rsidRPr="004B5B17">
        <w:rPr>
          <w:rFonts w:ascii="Arial" w:hAnsi="Arial"/>
          <w:b w:val="0"/>
          <w:bCs w:val="0"/>
          <w:sz w:val="20"/>
          <w:szCs w:val="20"/>
        </w:rPr>
        <w:lastRenderedPageBreak/>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66C67BC3" w14:textId="38A29BC6" w:rsidR="009F041F" w:rsidRDefault="004B5B17" w:rsidP="00A72CC0">
      <w:pPr>
        <w:pStyle w:val="Corpotesto"/>
        <w:ind w:left="62"/>
        <w:rPr>
          <w:rFonts w:ascii="Arial" w:hAnsi="Arial"/>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6F284142" w14:textId="77777777" w:rsidR="00A72CC0" w:rsidRDefault="00A72CC0" w:rsidP="004B5B17">
      <w:pPr>
        <w:pStyle w:val="sche22"/>
        <w:jc w:val="center"/>
        <w:rPr>
          <w:rFonts w:ascii="Arial" w:hAnsi="Arial" w:cs="Arial"/>
          <w:b/>
          <w:bCs/>
          <w:lang w:val="it-IT"/>
        </w:rPr>
      </w:pPr>
    </w:p>
    <w:p w14:paraId="3878B894" w14:textId="513EBEBD"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633E" w14:textId="77777777" w:rsidR="00A24E14" w:rsidRDefault="00A24E14">
      <w:r>
        <w:separator/>
      </w:r>
    </w:p>
  </w:endnote>
  <w:endnote w:type="continuationSeparator" w:id="0">
    <w:p w14:paraId="50D5A008" w14:textId="77777777" w:rsidR="00A24E14" w:rsidRDefault="00A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EF15" w14:textId="77777777" w:rsidR="00A24E14" w:rsidRDefault="00A24E14">
      <w:r>
        <w:separator/>
      </w:r>
    </w:p>
  </w:footnote>
  <w:footnote w:type="continuationSeparator" w:id="0">
    <w:p w14:paraId="6A32CEAC" w14:textId="77777777" w:rsidR="00A24E14" w:rsidRDefault="00A24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15517C63"/>
    <w:multiLevelType w:val="hybridMultilevel"/>
    <w:tmpl w:val="3B744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97407"/>
    <w:multiLevelType w:val="hybridMultilevel"/>
    <w:tmpl w:val="4B50D4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4221AD"/>
    <w:multiLevelType w:val="hybridMultilevel"/>
    <w:tmpl w:val="6B0C4106"/>
    <w:lvl w:ilvl="0" w:tplc="F9BAF718">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3"/>
  </w:num>
  <w:num w:numId="6">
    <w:abstractNumId w:val="6"/>
  </w:num>
  <w:num w:numId="7">
    <w:abstractNumId w:val="10"/>
  </w:num>
  <w:num w:numId="8">
    <w:abstractNumId w:val="11"/>
  </w:num>
  <w:num w:numId="9">
    <w:abstractNumId w:val="5"/>
  </w:num>
  <w:num w:numId="10">
    <w:abstractNumId w:val="4"/>
  </w:num>
  <w:num w:numId="11">
    <w:abstractNumId w:val="8"/>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D7B47"/>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2268B"/>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36B"/>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4E14"/>
    <w:rsid w:val="00A4373D"/>
    <w:rsid w:val="00A6077F"/>
    <w:rsid w:val="00A64213"/>
    <w:rsid w:val="00A6430E"/>
    <w:rsid w:val="00A65E70"/>
    <w:rsid w:val="00A72CC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2D2C"/>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uiPriority w:val="99"/>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 w:type="character" w:customStyle="1" w:styleId="TestonotaapidipaginaCarattere">
    <w:name w:val="Testo nota a piè di pagina Carattere"/>
    <w:basedOn w:val="Carpredefinitoparagrafo"/>
    <w:link w:val="Testonotaapidipagina"/>
    <w:uiPriority w:val="99"/>
    <w:rsid w:val="001D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2022-03-01T11:07:00Z</dcterms:created>
  <dcterms:modified xsi:type="dcterms:W3CDTF">2022-03-01T11:09:00Z</dcterms:modified>
</cp:coreProperties>
</file>